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D3" w:rsidRDefault="0078306C" w:rsidP="0078306C">
      <w:pPr>
        <w:pStyle w:val="Cmsor1"/>
        <w:jc w:val="center"/>
      </w:pPr>
      <w:r>
        <w:t>Farkas Károly: A robotok természetes nyelve a teknőcgeometria</w:t>
      </w:r>
    </w:p>
    <w:p w:rsidR="0078306C" w:rsidRDefault="0078306C" w:rsidP="0078306C">
      <w:pPr>
        <w:pStyle w:val="Cmsor2"/>
        <w:jc w:val="center"/>
        <w:rPr>
          <w:rFonts w:ascii="Monotype Corsiva" w:hAnsi="Monotype Corsiva"/>
          <w:b w:val="0"/>
        </w:rPr>
      </w:pPr>
      <w:r w:rsidRPr="00CB1E9E">
        <w:rPr>
          <w:rFonts w:ascii="Monotype Corsiva" w:hAnsi="Monotype Corsiva"/>
        </w:rPr>
        <w:t>Galamb József Integrált Pro</w:t>
      </w:r>
      <w:r>
        <w:rPr>
          <w:rFonts w:ascii="Monotype Corsiva" w:hAnsi="Monotype Corsiva"/>
        </w:rPr>
        <w:t>jekt Szakkollégium Oktatói Nap</w:t>
      </w:r>
      <w:r w:rsidRPr="00CB1E9E">
        <w:rPr>
          <w:rFonts w:ascii="Monotype Corsiva" w:hAnsi="Monotype Corsiva"/>
        </w:rPr>
        <w:t xml:space="preserve"> </w:t>
      </w:r>
      <w:r w:rsidRPr="00CB1E9E">
        <w:rPr>
          <w:rFonts w:ascii="Monotype Corsiva" w:hAnsi="Monotype Corsiva"/>
          <w:b w:val="0"/>
        </w:rPr>
        <w:t>201</w:t>
      </w:r>
      <w:r>
        <w:rPr>
          <w:rFonts w:ascii="Monotype Corsiva" w:hAnsi="Monotype Corsiva"/>
          <w:b w:val="0"/>
        </w:rPr>
        <w:t>1</w:t>
      </w:r>
      <w:r w:rsidRPr="00CB1E9E">
        <w:rPr>
          <w:rFonts w:ascii="Monotype Corsiva" w:hAnsi="Monotype Corsiva"/>
          <w:b w:val="0"/>
        </w:rPr>
        <w:t xml:space="preserve">. </w:t>
      </w:r>
      <w:r>
        <w:rPr>
          <w:rFonts w:ascii="Monotype Corsiva" w:hAnsi="Monotype Corsiva"/>
          <w:b w:val="0"/>
        </w:rPr>
        <w:t>december 16</w:t>
      </w:r>
    </w:p>
    <w:p w:rsidR="0078306C" w:rsidRDefault="0078306C" w:rsidP="0078306C"/>
    <w:p w:rsidR="004320BF" w:rsidRDefault="004320BF" w:rsidP="004320BF">
      <w:pPr>
        <w:jc w:val="both"/>
      </w:pPr>
      <w:proofErr w:type="spellStart"/>
      <w:r>
        <w:t>Abstract</w:t>
      </w:r>
      <w:proofErr w:type="spellEnd"/>
      <w:r>
        <w:t xml:space="preserve">: The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robot is Logo. Both </w:t>
      </w:r>
      <w:proofErr w:type="spellStart"/>
      <w:r>
        <w:t>fields</w:t>
      </w:r>
      <w:proofErr w:type="spellEnd"/>
      <w:r>
        <w:t xml:space="preserve"> </w:t>
      </w:r>
      <w:proofErr w:type="spellStart"/>
      <w:r>
        <w:t>effectively</w:t>
      </w:r>
      <w:proofErr w:type="spellEnd"/>
      <w:r>
        <w:t xml:space="preserve"> </w:t>
      </w:r>
      <w:proofErr w:type="spellStart"/>
      <w:r>
        <w:t>build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syntony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demonstration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sequence</w:t>
      </w:r>
      <w:proofErr w:type="spellEnd"/>
      <w:r>
        <w:t xml:space="preserve"> of </w:t>
      </w:r>
      <w:proofErr w:type="spellStart"/>
      <w:r>
        <w:t>operations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motion</w:t>
      </w:r>
      <w:proofErr w:type="spellEnd"/>
      <w:r>
        <w:t xml:space="preserve"> </w:t>
      </w:r>
      <w:proofErr w:type="spellStart"/>
      <w:r>
        <w:t>algortihms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empathy</w:t>
      </w:r>
      <w:proofErr w:type="spellEnd"/>
      <w:r>
        <w:t xml:space="preserve"> of </w:t>
      </w:r>
      <w:proofErr w:type="spellStart"/>
      <w:r>
        <w:t>students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talk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out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epistemological</w:t>
      </w:r>
      <w:proofErr w:type="spellEnd"/>
      <w:r>
        <w:t xml:space="preserve"> and </w:t>
      </w:r>
      <w:proofErr w:type="spellStart"/>
      <w:r>
        <w:t>pedagogy-metholodogical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formal</w:t>
      </w:r>
      <w:proofErr w:type="spellEnd"/>
      <w:r>
        <w:t xml:space="preserve"> </w:t>
      </w:r>
      <w:proofErr w:type="spellStart"/>
      <w:r>
        <w:t>similarity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floor</w:t>
      </w:r>
      <w:proofErr w:type="spellEnd"/>
      <w:r>
        <w:t xml:space="preserve"> </w:t>
      </w:r>
      <w:proofErr w:type="spellStart"/>
      <w:r>
        <w:t>turtle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Szeged </w:t>
      </w:r>
      <w:proofErr w:type="spellStart"/>
      <w:r>
        <w:t>Ladybug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generation</w:t>
      </w:r>
      <w:proofErr w:type="spellEnd"/>
      <w:r>
        <w:t xml:space="preserve"> of a </w:t>
      </w:r>
      <w:proofErr w:type="spellStart"/>
      <w:r>
        <w:t>couple</w:t>
      </w:r>
      <w:proofErr w:type="spellEnd"/>
      <w:r>
        <w:t xml:space="preserve"> of </w:t>
      </w:r>
      <w:proofErr w:type="spellStart"/>
      <w:r>
        <w:t>mathematical</w:t>
      </w:r>
      <w:proofErr w:type="spellEnd"/>
      <w:r>
        <w:t xml:space="preserve"> </w:t>
      </w:r>
      <w:proofErr w:type="spellStart"/>
      <w:r>
        <w:t>curves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a 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algorithms</w:t>
      </w:r>
      <w:proofErr w:type="spellEnd"/>
      <w:r>
        <w:t>.</w:t>
      </w:r>
    </w:p>
    <w:p w:rsidR="0078306C" w:rsidRDefault="0078306C" w:rsidP="004320BF">
      <w:pPr>
        <w:jc w:val="both"/>
      </w:pPr>
      <w:r>
        <w:t>Absztrakt: A robot</w:t>
      </w:r>
      <w:r w:rsidR="0050346E">
        <w:t xml:space="preserve">ika és a </w:t>
      </w:r>
      <w:proofErr w:type="spellStart"/>
      <w:r w:rsidR="0050346E">
        <w:t>szinto</w:t>
      </w:r>
      <w:r w:rsidR="000D74CF">
        <w:t>nai</w:t>
      </w:r>
      <w:proofErr w:type="spellEnd"/>
      <w:r w:rsidR="000D74CF">
        <w:t>. A "Szegedi K</w:t>
      </w:r>
      <w:r>
        <w:t xml:space="preserve">atica" és a </w:t>
      </w:r>
      <w:proofErr w:type="spellStart"/>
      <w:r>
        <w:t>floorturtle</w:t>
      </w:r>
      <w:proofErr w:type="spellEnd"/>
      <w:r>
        <w:t xml:space="preserve">.  Programozás tanítása </w:t>
      </w:r>
      <w:proofErr w:type="spellStart"/>
      <w:r>
        <w:t>episztemológiai</w:t>
      </w:r>
      <w:proofErr w:type="spellEnd"/>
      <w:r>
        <w:t xml:space="preserve"> alapozással. A teknőcgeometria néhány újszerű algoritmusa.</w:t>
      </w:r>
    </w:p>
    <w:p w:rsidR="003E2E24" w:rsidRDefault="003E2E24" w:rsidP="003E2E24">
      <w:pPr>
        <w:pStyle w:val="Cmsor1"/>
      </w:pPr>
      <w:r>
        <w:t>1. Bevezetés</w:t>
      </w:r>
    </w:p>
    <w:p w:rsidR="000D74CF" w:rsidRDefault="00646BD1" w:rsidP="004320BF">
      <w:pPr>
        <w:jc w:val="both"/>
      </w:pPr>
      <w:r>
        <w:t>A robotmunkát célszerű</w:t>
      </w:r>
      <w:r w:rsidR="0078306C">
        <w:t xml:space="preserve"> gépekre bízni. Az elsőként gépesített műveletek a nehéz fizikai munka alól mentesítették az embert. A műveletek végzés</w:t>
      </w:r>
      <w:r>
        <w:t>éhez a robotok</w:t>
      </w:r>
      <w:r w:rsidR="0078306C">
        <w:t xml:space="preserve"> az emberi mozdulatok</w:t>
      </w:r>
      <w:r>
        <w:t>at</w:t>
      </w:r>
      <w:r w:rsidR="0078306C">
        <w:t xml:space="preserve"> </w:t>
      </w:r>
      <w:r>
        <w:t xml:space="preserve">is </w:t>
      </w:r>
      <w:r w:rsidR="0078306C">
        <w:t>után</w:t>
      </w:r>
      <w:r>
        <w:t>ozzák.</w:t>
      </w:r>
      <w:r w:rsidR="0078306C">
        <w:t xml:space="preserve"> Ez esetben a robot által elvégzendő műveletsor megtervezéséhez, programozásához lényeges gondolkodás-módszertani </w:t>
      </w:r>
      <w:r w:rsidR="004320BF">
        <w:t>(</w:t>
      </w:r>
      <w:proofErr w:type="spellStart"/>
      <w:r w:rsidR="004320BF">
        <w:t>episztemológiai</w:t>
      </w:r>
      <w:proofErr w:type="spellEnd"/>
      <w:r w:rsidR="004320BF">
        <w:t>) segítség a mozgássor</w:t>
      </w:r>
      <w:r w:rsidR="0078306C">
        <w:t xml:space="preserve"> eljátszása, átélése, vagyis a szintonia kihasználása. </w:t>
      </w:r>
    </w:p>
    <w:p w:rsidR="0078306C" w:rsidRDefault="000D74CF" w:rsidP="004320BF">
      <w:pPr>
        <w:jc w:val="both"/>
      </w:pPr>
      <w:r>
        <w:t>Hazánk méltán híres robotika-történeti sikere a Szegedi Katicabogár az Óbudai Egyetem több karán ismerős.</w:t>
      </w:r>
    </w:p>
    <w:p w:rsidR="000D74CF" w:rsidRDefault="000D74CF" w:rsidP="000D74CF">
      <w:pPr>
        <w:jc w:val="center"/>
      </w:pPr>
      <w:r>
        <w:rPr>
          <w:noProof/>
          <w:lang w:eastAsia="hu-HU"/>
        </w:rPr>
        <w:drawing>
          <wp:inline distT="0" distB="0" distL="0" distR="0">
            <wp:extent cx="2524760" cy="1811020"/>
            <wp:effectExtent l="19050" t="0" r="889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181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4CF" w:rsidRDefault="000D74CF" w:rsidP="000D74CF">
      <w:pPr>
        <w:jc w:val="center"/>
      </w:pPr>
      <w:r>
        <w:t>1. ábra. A Szegedi Katicabogár belseje</w:t>
      </w:r>
    </w:p>
    <w:p w:rsidR="000D74CF" w:rsidRDefault="00BE5096" w:rsidP="000D74CF">
      <w:pPr>
        <w:jc w:val="both"/>
      </w:pPr>
      <w:r>
        <w:t>A robotika egyik jelképének is tekinthető kibernetikai eszköz igen hasonló a logo-pedagógia legfontosabb játékához a padlóteknőchöz. A padlóteknőcök közül didaktikailag a legjobbak egyike a ROAMER</w:t>
      </w:r>
      <w:r w:rsidR="004320BF">
        <w:t xml:space="preserve">. A 2. ábrán a ROAMER játékos használatát segítendő, arcának megrajzolása, és a legújabb </w:t>
      </w:r>
      <w:r w:rsidR="00646BD1">
        <w:t xml:space="preserve">ROAMER </w:t>
      </w:r>
      <w:r w:rsidR="004320BF">
        <w:t xml:space="preserve">változat billentyűzete látható. </w:t>
      </w:r>
    </w:p>
    <w:p w:rsidR="00BE5096" w:rsidRDefault="00BE5096" w:rsidP="00BE5096">
      <w:pPr>
        <w:spacing w:before="240" w:after="240"/>
        <w:jc w:val="center"/>
      </w:pPr>
      <w:r>
        <w:rPr>
          <w:noProof/>
          <w:lang w:eastAsia="hu-HU"/>
        </w:rPr>
        <w:lastRenderedPageBreak/>
        <w:drawing>
          <wp:inline distT="0" distB="0" distL="0" distR="0">
            <wp:extent cx="1633406" cy="1176462"/>
            <wp:effectExtent l="19050" t="0" r="4894" b="0"/>
            <wp:docPr id="3" name="Kép 3" descr="roamer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amer_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558" cy="1177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hu-HU"/>
        </w:rPr>
        <w:drawing>
          <wp:inline distT="0" distB="0" distL="0" distR="0">
            <wp:extent cx="1125426" cy="1134476"/>
            <wp:effectExtent l="19050" t="0" r="0" b="0"/>
            <wp:docPr id="45" name="Kép 8" descr="http://www.valiant-technology.com/uk/images/primary_k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 descr="http://www.valiant-technology.com/uk/images/primary_kp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795" cy="1139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096" w:rsidRPr="00D101CD" w:rsidRDefault="00BE5096" w:rsidP="00BE5096">
      <w:pPr>
        <w:jc w:val="center"/>
      </w:pPr>
      <w:r w:rsidRPr="00D101CD">
        <w:t>2. ábra. Padlóteknőc</w:t>
      </w:r>
    </w:p>
    <w:p w:rsidR="00BE5096" w:rsidRPr="00D52A70" w:rsidRDefault="00BE5096" w:rsidP="00D101CD">
      <w:pPr>
        <w:spacing w:after="0"/>
        <w:jc w:val="center"/>
        <w:rPr>
          <w:color w:val="002060"/>
          <w:u w:val="single"/>
        </w:rPr>
      </w:pPr>
      <w:proofErr w:type="gramStart"/>
      <w:r w:rsidRPr="00D52A70">
        <w:rPr>
          <w:color w:val="002060"/>
          <w:u w:val="single"/>
        </w:rPr>
        <w:t>http</w:t>
      </w:r>
      <w:proofErr w:type="gramEnd"/>
      <w:r w:rsidRPr="00D52A70">
        <w:rPr>
          <w:color w:val="002060"/>
          <w:u w:val="single"/>
        </w:rPr>
        <w:t>://www.valiant-technology.com</w:t>
      </w:r>
    </w:p>
    <w:p w:rsidR="00BE5096" w:rsidRPr="00D52A70" w:rsidRDefault="00D90090" w:rsidP="00D101CD">
      <w:pPr>
        <w:autoSpaceDE w:val="0"/>
        <w:autoSpaceDN w:val="0"/>
        <w:adjustRightInd w:val="0"/>
        <w:spacing w:after="0"/>
        <w:jc w:val="center"/>
        <w:rPr>
          <w:color w:val="002060"/>
        </w:rPr>
      </w:pPr>
      <w:hyperlink r:id="rId8" w:history="1">
        <w:r w:rsidR="00BE5096" w:rsidRPr="00D52A70">
          <w:rPr>
            <w:rStyle w:val="Hiperhivatkozs"/>
            <w:color w:val="002060"/>
          </w:rPr>
          <w:t>http://www.valiant-technology.com/uk/images/primary_kp.gif</w:t>
        </w:r>
      </w:hyperlink>
    </w:p>
    <w:p w:rsidR="00BE5096" w:rsidRDefault="00BE5096" w:rsidP="00D101CD">
      <w:pPr>
        <w:spacing w:after="0"/>
        <w:jc w:val="both"/>
      </w:pPr>
    </w:p>
    <w:p w:rsidR="00D101CD" w:rsidRDefault="00D101CD" w:rsidP="00D101CD">
      <w:pPr>
        <w:jc w:val="both"/>
      </w:pPr>
      <w:r>
        <w:t>A padlóteknőccel a robotika oktatása, a robotika elemeivel való játék nem csak az általános iskolában, de már az óvodában elkezdődhet. Erről is írok legutóbbi könyvemben. [1]</w:t>
      </w:r>
    </w:p>
    <w:p w:rsidR="00D101CD" w:rsidRDefault="00D101CD" w:rsidP="00D101CD">
      <w:pPr>
        <w:jc w:val="both"/>
      </w:pPr>
      <w:r>
        <w:t>A programozás tanítása nem csak szakképzés. A jelen és még inkább a jövő mindennapi életéhez – ezt ma már senki nem vitatja – az algoritmikus gondolkodásmód, a programozás, a robotika elemeinek ismerete, nélkülözhetetlen. Ez ma már az általános műveltség része</w:t>
      </w:r>
      <w:r w:rsidR="004320BF">
        <w:t xml:space="preserve">, így erre </w:t>
      </w:r>
      <w:r w:rsidR="00646BD1">
        <w:t>fel</w:t>
      </w:r>
      <w:r w:rsidR="004320BF">
        <w:t>készíteni a közoktatás feladata. Az informatikai, jelesen most a robotikai szemléletet</w:t>
      </w:r>
      <w:r>
        <w:t xml:space="preserve"> gyermekkorban alakítani nemcsak lehetséges, de szükséges. </w:t>
      </w:r>
    </w:p>
    <w:p w:rsidR="00D101CD" w:rsidRDefault="00D101CD" w:rsidP="00D101CD">
      <w:pPr>
        <w:jc w:val="both"/>
      </w:pPr>
      <w:r>
        <w:t xml:space="preserve">A gondolkodás fejlesztéséhez a Logo programnyelv kiválóan alkalmas. </w:t>
      </w:r>
      <w:proofErr w:type="spellStart"/>
      <w:r>
        <w:t>Seymour</w:t>
      </w:r>
      <w:proofErr w:type="spellEnd"/>
      <w:r>
        <w:t xml:space="preserve"> Papert szerint például a Pólya-féle gondolkodási iskola megvalósítására nincs is jobb eszköz, mint a Logo. [2]</w:t>
      </w:r>
      <w:r w:rsidR="003323FB">
        <w:t xml:space="preserve"> </w:t>
      </w:r>
      <w:r>
        <w:t>Ezt az állítást</w:t>
      </w:r>
      <w:r w:rsidR="003323FB">
        <w:t xml:space="preserve"> évtizedek óta tapasztalom és hi</w:t>
      </w:r>
      <w:r>
        <w:t>rdetem.</w:t>
      </w:r>
    </w:p>
    <w:p w:rsidR="006E72F2" w:rsidRDefault="006E72F2" w:rsidP="006E72F2">
      <w:pPr>
        <w:pStyle w:val="Cmsor1"/>
      </w:pPr>
      <w:r>
        <w:t>2. Teknőcgeometria</w:t>
      </w:r>
    </w:p>
    <w:p w:rsidR="006E72F2" w:rsidRDefault="006E72F2" w:rsidP="006E72F2">
      <w:pPr>
        <w:pStyle w:val="Cmsor2"/>
      </w:pPr>
      <w:r>
        <w:t>2.1. Kör</w:t>
      </w:r>
    </w:p>
    <w:p w:rsidR="00D101CD" w:rsidRDefault="00D101CD" w:rsidP="00D101CD">
      <w:pPr>
        <w:jc w:val="both"/>
      </w:pPr>
      <w:r>
        <w:t>A Logo programnyelvben alakították ki, használták először a teknőcgeometriát. A teknőcgeometria főszereplője, gondolati fogódzója a teknőc.</w:t>
      </w:r>
      <w:r w:rsidR="004320BF">
        <w:t xml:space="preserve"> A teknőc egy kibernetikus lény. Olyan,</w:t>
      </w:r>
      <w:r>
        <w:t xml:space="preserve"> mint a Szegedi Katica</w:t>
      </w:r>
      <w:r w:rsidR="00B43B4A">
        <w:t>.</w:t>
      </w:r>
      <w:r w:rsidR="00C92E44">
        <w:t xml:space="preserve"> </w:t>
      </w:r>
      <w:r w:rsidR="00B43B4A">
        <w:t>A</w:t>
      </w:r>
      <w:r w:rsidR="00C92E44">
        <w:t xml:space="preserve"> képernyőn </w:t>
      </w:r>
      <w:r w:rsidR="00B43B4A">
        <w:t>ezt helyettesíti egy mozgatható – programozható kép</w:t>
      </w:r>
      <w:r w:rsidR="00C92E44">
        <w:t>. (Régebben háromszög, ma már főként teknőc alakú objektum.)</w:t>
      </w:r>
    </w:p>
    <w:p w:rsidR="00C92E44" w:rsidRDefault="00C92E44" w:rsidP="00D101CD">
      <w:pPr>
        <w:jc w:val="both"/>
      </w:pPr>
      <w:r>
        <w:t xml:space="preserve">A teknőc mozgatására az emberi nyelv szókészletét használhatjuk: menj előre </w:t>
      </w:r>
      <w:r w:rsidRPr="00B43B4A">
        <w:rPr>
          <w:b/>
        </w:rPr>
        <w:t>n</w:t>
      </w:r>
      <w:r>
        <w:t xml:space="preserve"> lépést, fordulj jobbra </w:t>
      </w:r>
      <w:r w:rsidRPr="00B43B4A">
        <w:rPr>
          <w:b/>
        </w:rPr>
        <w:t>z</w:t>
      </w:r>
      <w:r>
        <w:t xml:space="preserve"> fokot. Az angol utasításszavak magyarítását csak óvodás szinten tartjuk fontosnak. Mi a továbbiakban forward és right szavakat, illetve rövidítésüket fogjuk most használni</w:t>
      </w:r>
      <w:r w:rsidR="00646BD1">
        <w:t>:</w:t>
      </w:r>
      <w:r>
        <w:t xml:space="preserve"> </w:t>
      </w:r>
      <w:r w:rsidRPr="00C92E44">
        <w:rPr>
          <w:b/>
        </w:rPr>
        <w:t>fd</w:t>
      </w:r>
      <w:r>
        <w:t xml:space="preserve">, </w:t>
      </w:r>
      <w:r w:rsidRPr="00C92E44">
        <w:rPr>
          <w:b/>
        </w:rPr>
        <w:t>rt</w:t>
      </w:r>
      <w:r>
        <w:t>.</w:t>
      </w:r>
    </w:p>
    <w:p w:rsidR="00C92E44" w:rsidRDefault="00C92E44" w:rsidP="00D101CD">
      <w:pPr>
        <w:jc w:val="both"/>
      </w:pPr>
      <w:r>
        <w:t>A teknőcgeometria tán legismertebb algoritmusa a kör rajzolására szolgál:</w:t>
      </w:r>
    </w:p>
    <w:p w:rsidR="00C92E44" w:rsidRDefault="00C92E44" w:rsidP="00AB2815">
      <w:pPr>
        <w:ind w:firstLine="708"/>
        <w:jc w:val="both"/>
        <w:rPr>
          <w:b/>
        </w:rPr>
      </w:pPr>
      <w:r w:rsidRPr="00C92E44">
        <w:rPr>
          <w:b/>
        </w:rPr>
        <w:t xml:space="preserve">repeat </w:t>
      </w:r>
      <w:proofErr w:type="gramStart"/>
      <w:r w:rsidRPr="00C92E44">
        <w:rPr>
          <w:b/>
        </w:rPr>
        <w:t>360[</w:t>
      </w:r>
      <w:proofErr w:type="gramEnd"/>
      <w:r w:rsidRPr="00C92E44">
        <w:rPr>
          <w:b/>
        </w:rPr>
        <w:t>fd 1 rt 1]</w:t>
      </w:r>
    </w:p>
    <w:p w:rsidR="00C92E44" w:rsidRDefault="00C92E44" w:rsidP="00D101CD">
      <w:pPr>
        <w:jc w:val="both"/>
      </w:pPr>
      <w:r w:rsidRPr="00C92E44">
        <w:t>A repeat az ismétlést jelenti</w:t>
      </w:r>
      <w:r>
        <w:t>, az ismételendő műveletek listáját szögletes zárójelbe tettük a Logo szintaxisának megfelelően.</w:t>
      </w:r>
      <w:r w:rsidR="00B43B4A">
        <w:t xml:space="preserve"> Körvonalat rajzol a ROAMER, ha utasításunk:</w:t>
      </w:r>
    </w:p>
    <w:p w:rsidR="00B43B4A" w:rsidRPr="00C92E44" w:rsidRDefault="00B43B4A" w:rsidP="00D101CD">
      <w:pPr>
        <w:jc w:val="both"/>
      </w:pPr>
      <w:r>
        <w:tab/>
        <w:t xml:space="preserve">R 36 [] </w:t>
      </w:r>
      <w:r>
        <w:rPr>
          <w:rFonts w:cstheme="minorHAnsi"/>
        </w:rPr>
        <w:t xml:space="preserve">↑ </w:t>
      </w:r>
      <w:r>
        <w:t xml:space="preserve">1 </w:t>
      </w:r>
      <w:r>
        <w:rPr>
          <w:rFonts w:cstheme="minorHAnsi"/>
        </w:rPr>
        <w:t xml:space="preserve">↗ </w:t>
      </w:r>
      <w:r>
        <w:t xml:space="preserve">10 </w:t>
      </w:r>
      <w:r w:rsidR="00646BD1">
        <w:t xml:space="preserve">[] </w:t>
      </w:r>
      <w:r>
        <w:t>GO</w:t>
      </w:r>
    </w:p>
    <w:p w:rsidR="006E72F2" w:rsidRDefault="006E72F2" w:rsidP="006E72F2">
      <w:pPr>
        <w:pStyle w:val="Cmsor2"/>
      </w:pPr>
      <w:r>
        <w:lastRenderedPageBreak/>
        <w:t>2.2. Spirál</w:t>
      </w:r>
    </w:p>
    <w:p w:rsidR="00C92E44" w:rsidRDefault="00B43B4A" w:rsidP="00D101CD">
      <w:pPr>
        <w:jc w:val="both"/>
      </w:pPr>
      <w:r>
        <w:t>Ennyi</w:t>
      </w:r>
      <w:r w:rsidR="00C92E44">
        <w:t xml:space="preserve"> sokak </w:t>
      </w:r>
      <w:r>
        <w:t>számára ismert a teknőcgeometriából</w:t>
      </w:r>
      <w:r w:rsidR="00C92E44">
        <w:t>, és gyakran az erről szó</w:t>
      </w:r>
      <w:r w:rsidR="003323FB">
        <w:t>ló előadások, bemutatók a szinto</w:t>
      </w:r>
      <w:r w:rsidR="00C92E44">
        <w:t>nia a beleélés kihasználásá</w:t>
      </w:r>
      <w:r w:rsidR="00646BD1">
        <w:t>ról</w:t>
      </w:r>
      <w:r w:rsidR="00C92E44">
        <w:t xml:space="preserve"> nem is mutatnak többet. A kör teknőcgeometriai értelmezése – az állandó görbület felhasználása – </w:t>
      </w:r>
      <w:r>
        <w:t xml:space="preserve">azonban csak indulás, </w:t>
      </w:r>
      <w:r w:rsidR="00C92E44">
        <w:t>igen sok további alakzat és ennek megfelelően mozgási útvonal megértéséhez, programozásához segít</w:t>
      </w:r>
      <w:r w:rsidR="00646BD1">
        <w:t>ség</w:t>
      </w:r>
      <w:r w:rsidR="00C92E44">
        <w:t>. Például</w:t>
      </w:r>
      <w:r>
        <w:t>, ha a teknőc minden lépése után</w:t>
      </w:r>
      <w:r w:rsidR="00646BD1">
        <w:t xml:space="preserve"> nem változatlanul</w:t>
      </w:r>
      <w:r w:rsidR="00C92E44">
        <w:t xml:space="preserve"> azonos mértékben fordul, hanem egyre nagyobb for</w:t>
      </w:r>
      <w:r w:rsidR="00AB2815">
        <w:t>dulatokkal</w:t>
      </w:r>
      <w:r>
        <w:t>,</w:t>
      </w:r>
      <w:r w:rsidR="00AB2815">
        <w:t xml:space="preserve"> spirál útvonalat jár be.</w:t>
      </w:r>
    </w:p>
    <w:p w:rsidR="00AB2815" w:rsidRDefault="00AB2815" w:rsidP="00D101CD">
      <w:pPr>
        <w:jc w:val="both"/>
        <w:rPr>
          <w:b/>
        </w:rPr>
      </w:pPr>
      <w:r>
        <w:tab/>
      </w:r>
      <w:r>
        <w:rPr>
          <w:rFonts w:ascii="Calibri" w:hAnsi="Calibri" w:cs="Calibri"/>
          <w:b/>
          <w:bCs/>
        </w:rPr>
        <w:t>make "a 0 repeat 360 [fd 1 rt :a make "</w:t>
      </w:r>
      <w:proofErr w:type="gramStart"/>
      <w:r>
        <w:rPr>
          <w:rFonts w:ascii="Calibri" w:hAnsi="Calibri" w:cs="Calibri"/>
          <w:b/>
          <w:bCs/>
        </w:rPr>
        <w:t>a</w:t>
      </w:r>
      <w:proofErr w:type="gramEnd"/>
      <w:r>
        <w:rPr>
          <w:rFonts w:ascii="Calibri" w:hAnsi="Calibri" w:cs="Calibri"/>
          <w:b/>
          <w:bCs/>
        </w:rPr>
        <w:t xml:space="preserve"> :a + 0,02]</w:t>
      </w:r>
    </w:p>
    <w:p w:rsidR="00AB2815" w:rsidRPr="00AB2815" w:rsidRDefault="00AB2815" w:rsidP="00D101CD">
      <w:pPr>
        <w:jc w:val="both"/>
      </w:pPr>
      <w:r w:rsidRPr="00AB2815">
        <w:t xml:space="preserve">(Értékadáskor </w:t>
      </w:r>
      <w:r>
        <w:t>a változó jele elé idézőjelet, hivatkozáskor kettőspontot teszünk.)</w:t>
      </w:r>
    </w:p>
    <w:p w:rsidR="00AB2815" w:rsidRDefault="003323FB" w:rsidP="003323FB">
      <w:pPr>
        <w:jc w:val="center"/>
        <w:rPr>
          <w:b/>
        </w:rPr>
      </w:pPr>
      <w:r>
        <w:rPr>
          <w:b/>
          <w:noProof/>
          <w:lang w:eastAsia="hu-HU"/>
        </w:rPr>
        <w:drawing>
          <wp:inline distT="0" distB="0" distL="0" distR="0">
            <wp:extent cx="4358456" cy="1728511"/>
            <wp:effectExtent l="19050" t="0" r="3994" b="0"/>
            <wp:docPr id="2" name="Kép 1" descr="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.png"/>
                    <pic:cNvPicPr/>
                  </pic:nvPicPr>
                  <pic:blipFill>
                    <a:blip r:embed="rId9" cstate="print"/>
                    <a:srcRect l="24419" b="47585"/>
                    <a:stretch>
                      <a:fillRect/>
                    </a:stretch>
                  </pic:blipFill>
                  <pic:spPr>
                    <a:xfrm>
                      <a:off x="0" y="0"/>
                      <a:ext cx="4358456" cy="172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3FB" w:rsidRPr="00646BD1" w:rsidRDefault="003323FB" w:rsidP="003323FB">
      <w:pPr>
        <w:jc w:val="center"/>
      </w:pPr>
      <w:r w:rsidRPr="00646BD1">
        <w:t>3. ábra. Spirál</w:t>
      </w:r>
    </w:p>
    <w:p w:rsidR="00646BD1" w:rsidRDefault="00646BD1" w:rsidP="006E72F2">
      <w:pPr>
        <w:pStyle w:val="Cmsor2"/>
      </w:pPr>
    </w:p>
    <w:p w:rsidR="006E72F2" w:rsidRDefault="006E72F2" w:rsidP="006E72F2">
      <w:pPr>
        <w:pStyle w:val="Cmsor2"/>
      </w:pPr>
      <w:r>
        <w:t>2.3. Figyelő robot</w:t>
      </w:r>
    </w:p>
    <w:p w:rsidR="00646BD1" w:rsidRDefault="00646BD1" w:rsidP="003323FB">
      <w:pPr>
        <w:jc w:val="both"/>
      </w:pPr>
    </w:p>
    <w:p w:rsidR="003323FB" w:rsidRPr="00B43B4A" w:rsidRDefault="003323FB" w:rsidP="003323FB">
      <w:pPr>
        <w:jc w:val="both"/>
      </w:pPr>
      <w:r w:rsidRPr="00B43B4A">
        <w:t>Amióta a Logókban több teknőccel dolgozhatunk</w:t>
      </w:r>
      <w:r w:rsidR="006E72F2" w:rsidRPr="00B43B4A">
        <w:t>,</w:t>
      </w:r>
      <w:r w:rsidRPr="00B43B4A">
        <w:t xml:space="preserve"> az objektumorientált programozás </w:t>
      </w:r>
      <w:r w:rsidR="00092DC5" w:rsidRPr="00B43B4A">
        <w:t>tézisei közül sokat tudunk látványosan szemléltetni.</w:t>
      </w:r>
    </w:p>
    <w:p w:rsidR="00092DC5" w:rsidRPr="00B43B4A" w:rsidRDefault="00092DC5" w:rsidP="003323FB">
      <w:pPr>
        <w:jc w:val="both"/>
      </w:pPr>
      <w:r w:rsidRPr="00B43B4A">
        <w:t>Ha például az első teknőcünket Ádámnak, a másodikat Évának nevezzük, Ádámhoz azt a tulajdonságot rendeljük, hogy az egérrel való kattintás hatására folyamatosan haladjon előre, Évához pedig azt, hogy folyton Ádám-felé nézzen</w:t>
      </w:r>
      <w:r w:rsidR="00505B93">
        <w:t>.</w:t>
      </w:r>
      <w:r w:rsidRPr="00B43B4A">
        <w:t xml:space="preserve"> </w:t>
      </w:r>
      <w:r w:rsidR="00505B93">
        <w:t>M</w:t>
      </w:r>
      <w:r w:rsidRPr="00B43B4A">
        <w:t>indkét teknőcöt animálva</w:t>
      </w:r>
      <w:r w:rsidR="00505B93">
        <w:t xml:space="preserve"> (mindkettőre kattintva),</w:t>
      </w:r>
      <w:r w:rsidRPr="00B43B4A">
        <w:t xml:space="preserve"> Éva Ádámot </w:t>
      </w:r>
      <w:r w:rsidR="00505B93">
        <w:t xml:space="preserve">folyamatosan </w:t>
      </w:r>
      <w:r w:rsidRPr="00B43B4A">
        <w:t>követi szemével, figyelő robot.</w:t>
      </w:r>
    </w:p>
    <w:p w:rsidR="00961819" w:rsidRDefault="00961819" w:rsidP="00961819">
      <w:pPr>
        <w:spacing w:before="240"/>
        <w:ind w:left="-142"/>
        <w:jc w:val="center"/>
      </w:pPr>
      <w:r>
        <w:rPr>
          <w:noProof/>
          <w:lang w:eastAsia="hu-HU"/>
        </w:rPr>
        <w:drawing>
          <wp:inline distT="0" distB="0" distL="0" distR="0">
            <wp:extent cx="4920203" cy="1247775"/>
            <wp:effectExtent l="19050" t="0" r="0" b="0"/>
            <wp:docPr id="236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9184" t="28155" r="10785" b="43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203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819" w:rsidRPr="007D787B" w:rsidRDefault="00961819" w:rsidP="00961819">
      <w:pPr>
        <w:pStyle w:val="kpal"/>
        <w:spacing w:before="240"/>
        <w:ind w:right="-228"/>
        <w:rPr>
          <w:b w:val="0"/>
          <w:i/>
        </w:rPr>
      </w:pPr>
      <w:r>
        <w:t>4</w:t>
      </w:r>
      <w:r w:rsidRPr="00475E59">
        <w:t>. ábra</w:t>
      </w:r>
      <w:r>
        <w:t xml:space="preserve">. </w:t>
      </w:r>
      <w:r>
        <w:br/>
      </w:r>
      <w:r w:rsidRPr="007D787B">
        <w:rPr>
          <w:b w:val="0"/>
          <w:i/>
        </w:rPr>
        <w:t xml:space="preserve">„Ez a </w:t>
      </w:r>
      <w:proofErr w:type="spellStart"/>
      <w:r w:rsidRPr="007D787B">
        <w:rPr>
          <w:b w:val="0"/>
          <w:i/>
        </w:rPr>
        <w:t>hosszúhajú</w:t>
      </w:r>
      <w:proofErr w:type="spellEnd"/>
      <w:r w:rsidRPr="007D787B">
        <w:rPr>
          <w:b w:val="0"/>
          <w:i/>
        </w:rPr>
        <w:t xml:space="preserve"> teremtmény mindenütt az utamban van, mindig vár rám, vagy szalad utánam.”</w:t>
      </w:r>
      <w:r w:rsidRPr="007D787B">
        <w:rPr>
          <w:rStyle w:val="Vgjegyzet-hivatkozs"/>
          <w:b w:val="0"/>
          <w:i/>
          <w:sz w:val="20"/>
          <w:szCs w:val="20"/>
        </w:rPr>
        <w:t xml:space="preserve"> </w:t>
      </w:r>
      <w:r>
        <w:t>[3</w:t>
      </w:r>
      <w:r w:rsidRPr="00265043">
        <w:t>]</w:t>
      </w:r>
    </w:p>
    <w:p w:rsidR="006E72F2" w:rsidRDefault="006E72F2" w:rsidP="006E72F2">
      <w:pPr>
        <w:pStyle w:val="Cmsor2"/>
      </w:pPr>
      <w:r>
        <w:lastRenderedPageBreak/>
        <w:t>2.4. Ellipszis, mint két mozgás eredője</w:t>
      </w:r>
    </w:p>
    <w:p w:rsidR="00712154" w:rsidRDefault="00712154" w:rsidP="003323FB">
      <w:pPr>
        <w:jc w:val="both"/>
      </w:pPr>
    </w:p>
    <w:p w:rsidR="00092DC5" w:rsidRPr="00505B93" w:rsidRDefault="00092DC5" w:rsidP="003323FB">
      <w:pPr>
        <w:jc w:val="both"/>
      </w:pPr>
      <w:r w:rsidRPr="00505B93">
        <w:t>Ha Éva szerepe, metódusa változatlan</w:t>
      </w:r>
      <w:r w:rsidR="00712154">
        <w:t xml:space="preserve"> (Ádámot nézi),</w:t>
      </w:r>
      <w:r w:rsidRPr="00505B93">
        <w:t xml:space="preserve"> és Ádám körülötte kering</w:t>
      </w:r>
      <w:r w:rsidR="00712154">
        <w:t>,</w:t>
      </w:r>
      <w:r w:rsidRPr="00505B93">
        <w:t xml:space="preserve"> Éva forogni fog. Ha Éva nem a központban van, forgása változó szögsebességű.</w:t>
      </w:r>
      <w:r w:rsidR="00961819" w:rsidRPr="00505B93">
        <w:t xml:space="preserve"> Az excentrikus mozgást modelleztük.</w:t>
      </w:r>
    </w:p>
    <w:p w:rsidR="00505B93" w:rsidRDefault="00505B93" w:rsidP="003323FB">
      <w:pPr>
        <w:jc w:val="both"/>
        <w:rPr>
          <w:rFonts w:ascii="Arial" w:hAnsi="Arial" w:cs="Arial"/>
          <w:i/>
        </w:rPr>
      </w:pPr>
      <w:r w:rsidRPr="00505B93">
        <w:t>Ha Ádám, Éva után még Káint is szerepeltetjük,</w:t>
      </w:r>
      <w:r w:rsidR="00712154">
        <w:t xml:space="preserve"> mozgások szuperpozícióját</w:t>
      </w:r>
      <w:r w:rsidRPr="00505B93">
        <w:t xml:space="preserve"> modellezhetjük. Amennyiben Ádám is, </w:t>
      </w:r>
      <w:r w:rsidR="006D56F4" w:rsidRPr="00505B93">
        <w:t>Éva is köröz, Káin</w:t>
      </w:r>
      <w:r w:rsidRPr="00505B93">
        <w:t xml:space="preserve"> pedig átveszi Ádám x koordinátáját, Éva y koordinátáját,</w:t>
      </w:r>
      <w:r w:rsidR="006D56F4" w:rsidRPr="00505B93">
        <w:t xml:space="preserve"> ellipszispályán mozog.</w:t>
      </w:r>
      <w:r w:rsidRPr="00505B93">
        <w:t xml:space="preserve"> Íme</w:t>
      </w:r>
      <w:r w:rsidR="00712154">
        <w:t>,</w:t>
      </w:r>
      <w:r w:rsidRPr="00505B93">
        <w:t xml:space="preserve"> szemléletes példa az objektumok közti kommunikálásra: Káin vedd át Ádám x koordináta értékét</w:t>
      </w:r>
      <w:r w:rsidRPr="00505B93">
        <w:rPr>
          <w:rFonts w:ascii="Arial" w:hAnsi="Arial" w:cs="Arial"/>
          <w:i/>
        </w:rPr>
        <w:t xml:space="preserve">. </w:t>
      </w:r>
    </w:p>
    <w:p w:rsidR="006D56F4" w:rsidRPr="00712154" w:rsidRDefault="00505B93" w:rsidP="00505B93">
      <w:pPr>
        <w:ind w:firstLine="708"/>
        <w:jc w:val="both"/>
        <w:rPr>
          <w:rFonts w:cstheme="minorHAnsi"/>
          <w:b/>
        </w:rPr>
      </w:pPr>
      <w:r w:rsidRPr="00712154">
        <w:rPr>
          <w:rFonts w:cstheme="minorHAnsi"/>
          <w:b/>
        </w:rPr>
        <w:t>Káin, setx ask ”Ádám [xcor]</w:t>
      </w:r>
    </w:p>
    <w:p w:rsidR="006D56F4" w:rsidRDefault="006D56F4" w:rsidP="003323FB">
      <w:pPr>
        <w:jc w:val="both"/>
        <w:rPr>
          <w:b/>
        </w:rPr>
      </w:pPr>
      <w:r>
        <w:rPr>
          <w:b/>
          <w:noProof/>
          <w:lang w:eastAsia="hu-HU"/>
        </w:rPr>
        <w:drawing>
          <wp:inline distT="0" distB="0" distL="0" distR="0">
            <wp:extent cx="4924610" cy="2495654"/>
            <wp:effectExtent l="19050" t="0" r="9340" b="0"/>
            <wp:docPr id="5" name="Kép 4" descr="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.png"/>
                    <pic:cNvPicPr/>
                  </pic:nvPicPr>
                  <pic:blipFill>
                    <a:blip r:embed="rId11" cstate="print"/>
                    <a:srcRect t="11449"/>
                    <a:stretch>
                      <a:fillRect/>
                    </a:stretch>
                  </pic:blipFill>
                  <pic:spPr>
                    <a:xfrm>
                      <a:off x="0" y="0"/>
                      <a:ext cx="4924610" cy="2495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E24" w:rsidRPr="00712154" w:rsidRDefault="003E2E24" w:rsidP="003E2E24">
      <w:pPr>
        <w:jc w:val="center"/>
      </w:pPr>
      <w:r w:rsidRPr="00712154">
        <w:t xml:space="preserve">5. ábra. </w:t>
      </w:r>
      <w:proofErr w:type="gramStart"/>
      <w:r w:rsidRPr="00712154">
        <w:t>Ellipszis</w:t>
      </w:r>
      <w:proofErr w:type="gramEnd"/>
      <w:r w:rsidRPr="00712154">
        <w:t xml:space="preserve"> mint Lissajous görbe </w:t>
      </w:r>
    </w:p>
    <w:p w:rsidR="00712154" w:rsidRDefault="00712154" w:rsidP="006E72F2">
      <w:pPr>
        <w:pStyle w:val="Cmsor2"/>
      </w:pPr>
    </w:p>
    <w:p w:rsidR="006E72F2" w:rsidRDefault="006E72F2" w:rsidP="006E72F2">
      <w:pPr>
        <w:pStyle w:val="Cmsor2"/>
      </w:pPr>
      <w:r>
        <w:t>2.5. Szinuszgörbe generálása teknőcökkel</w:t>
      </w:r>
    </w:p>
    <w:p w:rsidR="00712154" w:rsidRDefault="00712154" w:rsidP="003E2E24">
      <w:pPr>
        <w:jc w:val="both"/>
      </w:pPr>
    </w:p>
    <w:p w:rsidR="003E2E24" w:rsidRPr="006F6656" w:rsidRDefault="003E2E24" w:rsidP="003E2E24">
      <w:pPr>
        <w:jc w:val="both"/>
      </w:pPr>
      <w:r w:rsidRPr="006F6656">
        <w:t>Ádám haladjon előre, Éva körözzön. Káin vegye át mindenkor az x koordinátaértéket Ádámtól, az y értéket Évától. Káin metódusa:</w:t>
      </w:r>
    </w:p>
    <w:p w:rsidR="003E2E24" w:rsidRPr="00712154" w:rsidRDefault="003E2E24" w:rsidP="003E2E24">
      <w:pPr>
        <w:jc w:val="both"/>
        <w:rPr>
          <w:b/>
        </w:rPr>
      </w:pPr>
      <w:r w:rsidRPr="00712154">
        <w:rPr>
          <w:b/>
        </w:rPr>
        <w:tab/>
        <w:t>setpos ask ”Ádám [xcor] ask ”Éva [</w:t>
      </w:r>
      <w:proofErr w:type="spellStart"/>
      <w:r w:rsidRPr="00712154">
        <w:rPr>
          <w:b/>
        </w:rPr>
        <w:t>ycor</w:t>
      </w:r>
      <w:proofErr w:type="spellEnd"/>
      <w:r w:rsidRPr="00712154">
        <w:rPr>
          <w:b/>
        </w:rPr>
        <w:t>]</w:t>
      </w:r>
    </w:p>
    <w:p w:rsidR="006D56F4" w:rsidRPr="006F6656" w:rsidRDefault="003E2E24" w:rsidP="006D56F4">
      <w:pPr>
        <w:jc w:val="both"/>
      </w:pPr>
      <w:r w:rsidRPr="006F6656">
        <w:t>Az eredmény egy haladómozgás és egy arra merőleges harmonikus mozgás eredője, szinuszgörbét leíró mozgás.</w:t>
      </w:r>
      <w:r w:rsidR="00712154">
        <w:t xml:space="preserve"> </w:t>
      </w:r>
      <w:r w:rsidR="006D56F4" w:rsidRPr="006F6656">
        <w:t>A modell didaktikusabb is lehet, ha négy teknőcöt szerepeltetünk. A teknőcökhöz hozzárendelhetjük a feladataikat (beírjuk a táskájukban levő füzetükbe.)</w:t>
      </w:r>
    </w:p>
    <w:p w:rsidR="006D56F4" w:rsidRPr="006F6656" w:rsidRDefault="006D56F4" w:rsidP="006D56F4">
      <w:pPr>
        <w:jc w:val="both"/>
      </w:pPr>
      <w:r w:rsidRPr="006F6656">
        <w:t>Ádám feladata legyen töretlen, egyenletes haladás x irányban. Setx xcor + 1</w:t>
      </w:r>
    </w:p>
    <w:p w:rsidR="006D56F4" w:rsidRPr="006F6656" w:rsidRDefault="006D56F4" w:rsidP="006D56F4">
      <w:pPr>
        <w:jc w:val="both"/>
      </w:pPr>
      <w:r w:rsidRPr="006F6656">
        <w:t xml:space="preserve">Éva feladata átvenni Lucifer y koordinátáját </w:t>
      </w:r>
      <w:proofErr w:type="spellStart"/>
      <w:r w:rsidRPr="006F6656">
        <w:t>Sety</w:t>
      </w:r>
      <w:proofErr w:type="spellEnd"/>
      <w:r w:rsidRPr="006F6656">
        <w:t xml:space="preserve"> ask "Lucifer [</w:t>
      </w:r>
      <w:proofErr w:type="spellStart"/>
      <w:r w:rsidRPr="006F6656">
        <w:t>ycor</w:t>
      </w:r>
      <w:proofErr w:type="spellEnd"/>
      <w:r w:rsidRPr="006F6656">
        <w:t>]</w:t>
      </w:r>
    </w:p>
    <w:p w:rsidR="006D56F4" w:rsidRPr="006F6656" w:rsidRDefault="006D56F4" w:rsidP="006D56F4">
      <w:pPr>
        <w:jc w:val="both"/>
      </w:pPr>
      <w:r w:rsidRPr="006F6656">
        <w:t xml:space="preserve">Káin utánozza Ádámot és Évát: Setx xcor + 1 </w:t>
      </w:r>
      <w:proofErr w:type="spellStart"/>
      <w:r w:rsidRPr="006F6656">
        <w:t>Sety</w:t>
      </w:r>
      <w:proofErr w:type="spellEnd"/>
      <w:r w:rsidRPr="006F6656">
        <w:t xml:space="preserve"> ask "Lucifer [</w:t>
      </w:r>
      <w:proofErr w:type="spellStart"/>
      <w:r w:rsidRPr="006F6656">
        <w:t>ycor</w:t>
      </w:r>
      <w:proofErr w:type="spellEnd"/>
      <w:r w:rsidRPr="006F6656">
        <w:t>]</w:t>
      </w:r>
    </w:p>
    <w:p w:rsidR="006D56F4" w:rsidRPr="006F6656" w:rsidRDefault="006D56F4" w:rsidP="006D56F4">
      <w:pPr>
        <w:jc w:val="both"/>
      </w:pPr>
      <w:r w:rsidRPr="006F6656">
        <w:t>Lucifer feladata: folyamatosan teknőc egységkörön haladni: [forever [fd 1 rt 1]]</w:t>
      </w:r>
    </w:p>
    <w:p w:rsidR="006D56F4" w:rsidRPr="006D56F4" w:rsidRDefault="006D56F4" w:rsidP="006D56F4">
      <w:pPr>
        <w:jc w:val="both"/>
        <w:rPr>
          <w:b/>
        </w:rPr>
      </w:pPr>
      <w:r w:rsidRPr="006D56F4">
        <w:rPr>
          <w:b/>
          <w:noProof/>
          <w:lang w:eastAsia="hu-HU"/>
        </w:rPr>
        <w:lastRenderedPageBreak/>
        <w:drawing>
          <wp:inline distT="0" distB="0" distL="0" distR="0">
            <wp:extent cx="4505960" cy="1997075"/>
            <wp:effectExtent l="19050" t="0" r="8890" b="0"/>
            <wp:docPr id="4" name="Kép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264" t="19878" r="23036" b="38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960" cy="19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6F4" w:rsidRPr="006F6656" w:rsidRDefault="003E2E24" w:rsidP="006D56F4">
      <w:pPr>
        <w:jc w:val="center"/>
      </w:pPr>
      <w:r w:rsidRPr="006F6656">
        <w:t>6</w:t>
      </w:r>
      <w:r w:rsidR="006D56F4" w:rsidRPr="006F6656">
        <w:t>. ábra. Szinuszgörbe generálása</w:t>
      </w:r>
    </w:p>
    <w:p w:rsidR="00712154" w:rsidRDefault="00712154" w:rsidP="006E72F2">
      <w:pPr>
        <w:pStyle w:val="Cmsor2"/>
      </w:pPr>
    </w:p>
    <w:p w:rsidR="006E72F2" w:rsidRDefault="006E72F2" w:rsidP="006E72F2">
      <w:pPr>
        <w:pStyle w:val="Cmsor2"/>
      </w:pPr>
      <w:r>
        <w:t>2.6. Lissajous görbék</w:t>
      </w:r>
    </w:p>
    <w:p w:rsidR="00712154" w:rsidRDefault="00712154" w:rsidP="003E2E24">
      <w:pPr>
        <w:jc w:val="both"/>
      </w:pPr>
    </w:p>
    <w:p w:rsidR="003E2E24" w:rsidRPr="006F6656" w:rsidRDefault="006F6656" w:rsidP="003E2E24">
      <w:pPr>
        <w:jc w:val="both"/>
      </w:pPr>
      <w:r>
        <w:t>Szerepeltessünk öt teknőcöt</w:t>
      </w:r>
      <w:r w:rsidR="006D56F4" w:rsidRPr="006F6656">
        <w:t>.</w:t>
      </w:r>
      <w:r>
        <w:t xml:space="preserve"> Lucifer és Lili két különböző körpályán halad. Ádám átveszi Lili </w:t>
      </w:r>
      <w:r w:rsidRPr="00712154">
        <w:rPr>
          <w:b/>
        </w:rPr>
        <w:t>x</w:t>
      </w:r>
      <w:r>
        <w:t xml:space="preserve"> koordinátáját, Éva Lucifer </w:t>
      </w:r>
      <w:r w:rsidRPr="00712154">
        <w:rPr>
          <w:b/>
        </w:rPr>
        <w:t>y</w:t>
      </w:r>
      <w:r>
        <w:t xml:space="preserve"> koordinátáját. Káin utánozza apját is és anyját is, a két koordinátáit Lilitől és Lucifertől kéri. </w:t>
      </w:r>
      <w:r w:rsidR="003E2E24" w:rsidRPr="006F6656">
        <w:t>Ha Káin setpos paranccsal rajzolja meg a Lissajous görbét, elég szép, gyors megoldásra jutunk:</w:t>
      </w:r>
    </w:p>
    <w:p w:rsidR="003E2E24" w:rsidRPr="006F6656" w:rsidRDefault="003E2E24" w:rsidP="003E2E24">
      <w:pPr>
        <w:spacing w:after="0"/>
        <w:jc w:val="both"/>
      </w:pPr>
      <w:r w:rsidRPr="006F6656">
        <w:t>to Lissajous</w:t>
      </w:r>
    </w:p>
    <w:p w:rsidR="003E2E24" w:rsidRPr="006F6656" w:rsidRDefault="003E2E24" w:rsidP="003E2E24">
      <w:pPr>
        <w:spacing w:after="0"/>
        <w:jc w:val="both"/>
      </w:pPr>
      <w:proofErr w:type="gramStart"/>
      <w:r w:rsidRPr="006F6656">
        <w:t>;</w:t>
      </w:r>
      <w:proofErr w:type="gramEnd"/>
      <w:r w:rsidRPr="006F6656">
        <w:t xml:space="preserve">szépen </w:t>
      </w:r>
      <w:proofErr w:type="spellStart"/>
      <w:r w:rsidRPr="006F6656">
        <w:t>rajzol-véges</w:t>
      </w:r>
      <w:proofErr w:type="spellEnd"/>
      <w:r w:rsidRPr="006F6656">
        <w:t xml:space="preserve"> elem, elég gyors</w:t>
      </w:r>
    </w:p>
    <w:p w:rsidR="003E2E24" w:rsidRPr="006F6656" w:rsidRDefault="003E2E24" w:rsidP="003E2E24">
      <w:pPr>
        <w:spacing w:after="0"/>
        <w:jc w:val="both"/>
      </w:pPr>
      <w:r w:rsidRPr="006F6656">
        <w:t>Lucifer, fd 1 rt 1</w:t>
      </w:r>
    </w:p>
    <w:p w:rsidR="003E2E24" w:rsidRPr="006F6656" w:rsidRDefault="003E2E24" w:rsidP="003E2E24">
      <w:pPr>
        <w:spacing w:after="0"/>
        <w:jc w:val="both"/>
      </w:pPr>
      <w:r w:rsidRPr="006F6656">
        <w:t xml:space="preserve">Lili, fd 1.5 * </w:t>
      </w:r>
      <w:proofErr w:type="spellStart"/>
      <w:r w:rsidRPr="006F6656">
        <w:t>parameter</w:t>
      </w:r>
      <w:proofErr w:type="spellEnd"/>
      <w:r w:rsidRPr="006F6656">
        <w:t xml:space="preserve"> / </w:t>
      </w:r>
      <w:proofErr w:type="gramStart"/>
      <w:r w:rsidRPr="006F6656">
        <w:t>10  rt</w:t>
      </w:r>
      <w:proofErr w:type="gramEnd"/>
      <w:r w:rsidRPr="006F6656">
        <w:t xml:space="preserve"> 1 * </w:t>
      </w:r>
      <w:proofErr w:type="spellStart"/>
      <w:r w:rsidRPr="006F6656">
        <w:t>parameter</w:t>
      </w:r>
      <w:proofErr w:type="spellEnd"/>
      <w:r w:rsidRPr="006F6656">
        <w:t xml:space="preserve"> / 10</w:t>
      </w:r>
    </w:p>
    <w:p w:rsidR="003E2E24" w:rsidRPr="006F6656" w:rsidRDefault="003E2E24" w:rsidP="003E2E24">
      <w:pPr>
        <w:spacing w:after="0"/>
        <w:jc w:val="both"/>
      </w:pPr>
      <w:r w:rsidRPr="006F6656">
        <w:t>Ádám, harmonikus "Lili "h</w:t>
      </w:r>
    </w:p>
    <w:p w:rsidR="003E2E24" w:rsidRPr="006F6656" w:rsidRDefault="003E2E24" w:rsidP="003E2E24">
      <w:pPr>
        <w:spacing w:after="0"/>
        <w:jc w:val="both"/>
      </w:pPr>
      <w:r w:rsidRPr="006F6656">
        <w:t>Éva, harmonikus "Lucifer "v</w:t>
      </w:r>
    </w:p>
    <w:p w:rsidR="003E2E24" w:rsidRPr="006F6656" w:rsidRDefault="003E2E24" w:rsidP="003E2E24">
      <w:pPr>
        <w:spacing w:after="0"/>
        <w:jc w:val="both"/>
      </w:pPr>
      <w:r w:rsidRPr="006F6656">
        <w:t xml:space="preserve">Káin, setpos </w:t>
      </w:r>
      <w:proofErr w:type="spellStart"/>
      <w:r w:rsidRPr="006F6656">
        <w:t>list</w:t>
      </w:r>
      <w:proofErr w:type="spellEnd"/>
      <w:r w:rsidRPr="006F6656">
        <w:t xml:space="preserve"> ask "Lili [xcor] ask "Lucifer [</w:t>
      </w:r>
      <w:proofErr w:type="spellStart"/>
      <w:r w:rsidRPr="006F6656">
        <w:t>ycor</w:t>
      </w:r>
      <w:proofErr w:type="spellEnd"/>
      <w:r w:rsidRPr="006F6656">
        <w:t>]</w:t>
      </w:r>
    </w:p>
    <w:p w:rsidR="003E2E24" w:rsidRPr="006F6656" w:rsidRDefault="003E2E24" w:rsidP="003E2E24">
      <w:pPr>
        <w:spacing w:after="0"/>
        <w:jc w:val="both"/>
      </w:pPr>
      <w:r w:rsidRPr="006F6656">
        <w:t>Lissajous</w:t>
      </w:r>
    </w:p>
    <w:p w:rsidR="003E2E24" w:rsidRPr="006F6656" w:rsidRDefault="003E2E24" w:rsidP="003E2E24">
      <w:pPr>
        <w:spacing w:after="0"/>
        <w:jc w:val="both"/>
      </w:pPr>
      <w:proofErr w:type="gramStart"/>
      <w:r w:rsidRPr="006F6656">
        <w:t>end</w:t>
      </w:r>
      <w:proofErr w:type="gramEnd"/>
    </w:p>
    <w:p w:rsidR="003E2E24" w:rsidRPr="006F6656" w:rsidRDefault="003E2E24" w:rsidP="006F6656">
      <w:pPr>
        <w:jc w:val="center"/>
      </w:pPr>
      <w:r w:rsidRPr="006F6656">
        <w:rPr>
          <w:noProof/>
          <w:lang w:eastAsia="hu-HU"/>
        </w:rPr>
        <w:drawing>
          <wp:inline distT="0" distB="0" distL="0" distR="0">
            <wp:extent cx="2088668" cy="1652337"/>
            <wp:effectExtent l="19050" t="0" r="6832" b="0"/>
            <wp:docPr id="6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8622" t="11972" r="35106" b="36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496" cy="1652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E24" w:rsidRPr="006F6656" w:rsidRDefault="003E2E24" w:rsidP="003E2E24">
      <w:pPr>
        <w:jc w:val="center"/>
        <w:rPr>
          <w:i/>
        </w:rPr>
      </w:pPr>
      <w:r w:rsidRPr="006F6656">
        <w:t xml:space="preserve">7. ábra. </w:t>
      </w:r>
      <w:r w:rsidRPr="00646BD1">
        <w:t xml:space="preserve">Lissajous görbe </w:t>
      </w:r>
      <w:proofErr w:type="spellStart"/>
      <w:r w:rsidRPr="00646BD1">
        <w:t>végeselem</w:t>
      </w:r>
      <w:proofErr w:type="spellEnd"/>
      <w:r w:rsidRPr="00646BD1">
        <w:t xml:space="preserve"> módszerrel.</w:t>
      </w:r>
    </w:p>
    <w:p w:rsidR="003E2E24" w:rsidRDefault="006F6656" w:rsidP="003E2E24">
      <w:pPr>
        <w:jc w:val="both"/>
      </w:pPr>
      <w:r>
        <w:t xml:space="preserve">A 7. ábrán a teknőcökön túl további objektumokat látunk, a csúszkák és nyomógombok egyaránt megalkothatók ikonokkal, </w:t>
      </w:r>
      <w:proofErr w:type="spellStart"/>
      <w:r w:rsidR="00712154">
        <w:t>windows</w:t>
      </w:r>
      <w:proofErr w:type="spellEnd"/>
      <w:r w:rsidR="00712154">
        <w:t xml:space="preserve"> technikával, </w:t>
      </w:r>
      <w:r>
        <w:t xml:space="preserve">vagy </w:t>
      </w:r>
      <w:r w:rsidR="00712154">
        <w:t xml:space="preserve">Logo </w:t>
      </w:r>
      <w:r>
        <w:t xml:space="preserve">parancsokkal. Szerepüket az elnevezésük alapján kitalálhatjuk. A </w:t>
      </w:r>
      <w:proofErr w:type="spellStart"/>
      <w:r w:rsidRPr="00712154">
        <w:rPr>
          <w:b/>
        </w:rPr>
        <w:t>sth</w:t>
      </w:r>
      <w:proofErr w:type="spellEnd"/>
      <w:r w:rsidR="00712154">
        <w:t xml:space="preserve"> feliratú</w:t>
      </w:r>
      <w:r>
        <w:t xml:space="preserve"> nyomógomb egérrel kattintva a kezdeti helyzetbe (</w:t>
      </w:r>
      <w:r w:rsidRPr="006F6656">
        <w:rPr>
          <w:b/>
        </w:rPr>
        <w:t>st</w:t>
      </w:r>
      <w:r>
        <w:t xml:space="preserve">art </w:t>
      </w:r>
      <w:r w:rsidRPr="006F6656">
        <w:rPr>
          <w:b/>
        </w:rPr>
        <w:lastRenderedPageBreak/>
        <w:t>h</w:t>
      </w:r>
      <w:r>
        <w:t xml:space="preserve">elyzetbe) viszi a teknőcöket.  Az </w:t>
      </w:r>
      <w:proofErr w:type="gramStart"/>
      <w:r w:rsidRPr="00712154">
        <w:rPr>
          <w:b/>
        </w:rPr>
        <w:t>everyone  [</w:t>
      </w:r>
      <w:proofErr w:type="gramEnd"/>
      <w:r w:rsidRPr="00712154">
        <w:rPr>
          <w:b/>
        </w:rPr>
        <w:t>clickon]</w:t>
      </w:r>
      <w:r>
        <w:t xml:space="preserve"> </w:t>
      </w:r>
      <w:r w:rsidR="00646BD1">
        <w:t>elnevezés és utasítás egyenértékű az összes teknőcre való kattintással. Így indíthatjuk egyszerre szereplőinket.</w:t>
      </w:r>
    </w:p>
    <w:p w:rsidR="003E2E24" w:rsidRPr="006F6656" w:rsidRDefault="003E2E24" w:rsidP="003E2E24">
      <w:pPr>
        <w:jc w:val="both"/>
      </w:pPr>
      <w:r w:rsidRPr="006F6656">
        <w:t xml:space="preserve">A paraméter és paraméter2 állításával különféle </w:t>
      </w:r>
      <w:r w:rsidR="00646BD1">
        <w:t xml:space="preserve">Lissajous </w:t>
      </w:r>
      <w:r w:rsidRPr="006F6656">
        <w:t>görbéket</w:t>
      </w:r>
      <w:r w:rsidR="00646BD1">
        <w:t xml:space="preserve"> kapunk</w:t>
      </w:r>
      <w:r w:rsidRPr="006F6656">
        <w:t>:</w:t>
      </w:r>
    </w:p>
    <w:p w:rsidR="003E2E24" w:rsidRPr="003E2E24" w:rsidRDefault="003E2E24" w:rsidP="003E2E24">
      <w:pPr>
        <w:jc w:val="center"/>
        <w:rPr>
          <w:b/>
        </w:rPr>
      </w:pPr>
      <w:r w:rsidRPr="003E2E24">
        <w:rPr>
          <w:b/>
          <w:noProof/>
          <w:lang w:eastAsia="hu-HU"/>
        </w:rPr>
        <w:drawing>
          <wp:inline distT="0" distB="0" distL="0" distR="0">
            <wp:extent cx="3041504" cy="1909011"/>
            <wp:effectExtent l="19050" t="0" r="6496" b="0"/>
            <wp:docPr id="7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0904" t="23301" r="22499" b="9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976" cy="1911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E24" w:rsidRDefault="003E2E24" w:rsidP="003E2E24">
      <w:pPr>
        <w:jc w:val="center"/>
        <w:rPr>
          <w:i/>
        </w:rPr>
      </w:pPr>
      <w:r w:rsidRPr="006F6656">
        <w:t xml:space="preserve">8. ábra. </w:t>
      </w:r>
      <w:r w:rsidRPr="00646BD1">
        <w:t>Néhány Lissajous görbe.</w:t>
      </w:r>
    </w:p>
    <w:p w:rsidR="00646BD1" w:rsidRPr="006F6656" w:rsidRDefault="00646BD1" w:rsidP="00646BD1">
      <w:pPr>
        <w:jc w:val="both"/>
        <w:rPr>
          <w:i/>
        </w:rPr>
      </w:pPr>
    </w:p>
    <w:p w:rsidR="006E72F2" w:rsidRPr="006F6656" w:rsidRDefault="006E72F2" w:rsidP="006E72F2">
      <w:pPr>
        <w:pStyle w:val="Cmsor1"/>
        <w:rPr>
          <w:b w:val="0"/>
        </w:rPr>
      </w:pPr>
      <w:r w:rsidRPr="006F6656">
        <w:rPr>
          <w:b w:val="0"/>
        </w:rPr>
        <w:t>3. Befejezés</w:t>
      </w:r>
    </w:p>
    <w:p w:rsidR="003E2E24" w:rsidRPr="006F6656" w:rsidRDefault="003E2E24" w:rsidP="006D56F4">
      <w:pPr>
        <w:jc w:val="both"/>
      </w:pPr>
      <w:r w:rsidRPr="006F6656">
        <w:t xml:space="preserve">A Logo programnyelv erősségei a teknőcgeometria és a listakezelés. Ezek közül az elsőre mutattunk be néhány látványos </w:t>
      </w:r>
      <w:r w:rsidR="006E72F2" w:rsidRPr="006F6656">
        <w:t>görbét újszerű algoritmust használ</w:t>
      </w:r>
      <w:r w:rsidRPr="006F6656">
        <w:t>va. További példák találhatók a</w:t>
      </w:r>
      <w:r w:rsidR="006E72F2" w:rsidRPr="006F6656">
        <w:t xml:space="preserve">z </w:t>
      </w:r>
      <w:r w:rsidR="00D43BDD" w:rsidRPr="006F6656">
        <w:t xml:space="preserve">irodalomjegyzékben feltüntetett könyvben is </w:t>
      </w:r>
      <w:r w:rsidR="006E72F2" w:rsidRPr="006F6656">
        <w:t>[1</w:t>
      </w:r>
      <w:r w:rsidR="00D43BDD" w:rsidRPr="006F6656">
        <w:t>]</w:t>
      </w:r>
      <w:r w:rsidRPr="006F6656">
        <w:t>.</w:t>
      </w:r>
      <w:r w:rsidR="006E72F2" w:rsidRPr="006F6656">
        <w:t xml:space="preserve"> </w:t>
      </w:r>
      <w:r w:rsidR="00D43BDD" w:rsidRPr="006F6656">
        <w:t xml:space="preserve">A teknőcgeometria világsikerű ismertető szakkönyve Abelson és diSessa munkája [4]. </w:t>
      </w:r>
      <w:r w:rsidR="006E72F2" w:rsidRPr="006F6656">
        <w:t>A Logo programnyelv a leggyorsabban elsajátítható programnyelvek egyike. Segítségével szemléltetni, láttatni tudjuk az algoritmusokat, a gondolkodási műveletek jelentős sorát. A programozás tanulásában, a gondolkodás fejlesztésében a felsőoktatásban is szerepe van.</w:t>
      </w:r>
      <w:r w:rsidR="00D43BDD" w:rsidRPr="006F6656">
        <w:t xml:space="preserve"> A Logo a robotika természetes nyelve.</w:t>
      </w:r>
    </w:p>
    <w:p w:rsidR="003E2E24" w:rsidRPr="006F6656" w:rsidRDefault="003E2E24" w:rsidP="00D43BDD">
      <w:pPr>
        <w:pStyle w:val="Cmsor1"/>
        <w:rPr>
          <w:b w:val="0"/>
        </w:rPr>
      </w:pPr>
      <w:r w:rsidRPr="006F6656">
        <w:rPr>
          <w:b w:val="0"/>
        </w:rPr>
        <w:t>Irodalomjegyzék:</w:t>
      </w:r>
    </w:p>
    <w:p w:rsidR="00646BD1" w:rsidRDefault="00646BD1" w:rsidP="006D56F4">
      <w:pPr>
        <w:jc w:val="both"/>
      </w:pPr>
    </w:p>
    <w:p w:rsidR="003E2E24" w:rsidRPr="006F6656" w:rsidRDefault="003E2E24" w:rsidP="006D56F4">
      <w:pPr>
        <w:jc w:val="both"/>
      </w:pPr>
      <w:r w:rsidRPr="006F6656">
        <w:t xml:space="preserve">[1] </w:t>
      </w:r>
      <w:r w:rsidR="006E72F2" w:rsidRPr="006F6656">
        <w:t>Farkas Károly: Játékos teknőcgeometria. SZAK KIADÓ, Bicske, 2011.</w:t>
      </w:r>
    </w:p>
    <w:p w:rsidR="006E72F2" w:rsidRPr="006F6656" w:rsidRDefault="006E72F2" w:rsidP="006D56F4">
      <w:pPr>
        <w:jc w:val="both"/>
      </w:pPr>
      <w:r w:rsidRPr="006F6656">
        <w:t xml:space="preserve">[2] </w:t>
      </w:r>
      <w:proofErr w:type="spellStart"/>
      <w:r w:rsidRPr="006F6656">
        <w:t>Seymour</w:t>
      </w:r>
      <w:proofErr w:type="spellEnd"/>
      <w:r w:rsidRPr="006F6656">
        <w:t xml:space="preserve"> Papert: És</w:t>
      </w:r>
      <w:r w:rsidR="00D43BDD" w:rsidRPr="006F6656">
        <w:t>zrengés. SZÁMALK, Budapest, 1988</w:t>
      </w:r>
      <w:r w:rsidRPr="006F6656">
        <w:t>.</w:t>
      </w:r>
      <w:r w:rsidR="00D43BDD" w:rsidRPr="006F6656">
        <w:t xml:space="preserve"> Angol eredeti: Papert</w:t>
      </w:r>
      <w:r w:rsidR="00D90090" w:rsidRPr="006F6656">
        <w:fldChar w:fldCharType="begin"/>
      </w:r>
      <w:r w:rsidR="00D43BDD" w:rsidRPr="006F6656">
        <w:instrText xml:space="preserve"> XE "Papert" </w:instrText>
      </w:r>
      <w:r w:rsidR="00D90090" w:rsidRPr="006F6656">
        <w:fldChar w:fldCharType="end"/>
      </w:r>
      <w:r w:rsidR="00D43BDD" w:rsidRPr="006F6656">
        <w:t>, S</w:t>
      </w:r>
      <w:proofErr w:type="gramStart"/>
      <w:r w:rsidR="00D43BDD" w:rsidRPr="006F6656">
        <w:t>.:</w:t>
      </w:r>
      <w:proofErr w:type="gramEnd"/>
      <w:r w:rsidR="00D43BDD" w:rsidRPr="006F6656">
        <w:t xml:space="preserve"> </w:t>
      </w:r>
      <w:proofErr w:type="spellStart"/>
      <w:r w:rsidR="00D43BDD" w:rsidRPr="006F6656">
        <w:rPr>
          <w:i/>
        </w:rPr>
        <w:t>Mindstorms</w:t>
      </w:r>
      <w:proofErr w:type="spellEnd"/>
      <w:r w:rsidR="00D43BDD" w:rsidRPr="006F6656">
        <w:t xml:space="preserve">, Basic </w:t>
      </w:r>
      <w:proofErr w:type="spellStart"/>
      <w:r w:rsidR="00D43BDD" w:rsidRPr="006F6656">
        <w:t>Books</w:t>
      </w:r>
      <w:proofErr w:type="spellEnd"/>
      <w:r w:rsidR="00D43BDD" w:rsidRPr="006F6656">
        <w:t>, New York (1981)</w:t>
      </w:r>
    </w:p>
    <w:p w:rsidR="00D43BDD" w:rsidRPr="006F6656" w:rsidRDefault="00D43BDD" w:rsidP="00D43BDD">
      <w:pPr>
        <w:jc w:val="both"/>
      </w:pPr>
      <w:r w:rsidRPr="006F6656">
        <w:t>[3] Mark Twain</w:t>
      </w:r>
      <w:r w:rsidR="00D90090" w:rsidRPr="006F6656">
        <w:fldChar w:fldCharType="begin"/>
      </w:r>
      <w:r w:rsidRPr="006F6656">
        <w:instrText xml:space="preserve"> XE "Twain" </w:instrText>
      </w:r>
      <w:r w:rsidR="00D90090" w:rsidRPr="006F6656">
        <w:fldChar w:fldCharType="end"/>
      </w:r>
      <w:r w:rsidRPr="006F6656">
        <w:t xml:space="preserve">: </w:t>
      </w:r>
      <w:r w:rsidRPr="006F6656">
        <w:rPr>
          <w:i/>
        </w:rPr>
        <w:t>Ádám és Éva naplója.</w:t>
      </w:r>
      <w:r w:rsidRPr="006F6656">
        <w:t xml:space="preserve"> Móra Ferenc Könyvkiadó, Budapest. 1957.</w:t>
      </w:r>
    </w:p>
    <w:p w:rsidR="00D43BDD" w:rsidRPr="006F6656" w:rsidRDefault="00D43BDD" w:rsidP="006D56F4">
      <w:pPr>
        <w:jc w:val="both"/>
      </w:pPr>
      <w:r w:rsidRPr="006F6656">
        <w:t>[4] Abelson</w:t>
      </w:r>
      <w:r w:rsidR="00D90090" w:rsidRPr="006F6656">
        <w:fldChar w:fldCharType="begin"/>
      </w:r>
      <w:r w:rsidRPr="006F6656">
        <w:instrText xml:space="preserve"> XE "Abelson" </w:instrText>
      </w:r>
      <w:r w:rsidR="00D90090" w:rsidRPr="006F6656">
        <w:fldChar w:fldCharType="end"/>
      </w:r>
      <w:r w:rsidRPr="006F6656">
        <w:t xml:space="preserve"> H., diSessa</w:t>
      </w:r>
      <w:r w:rsidR="00D90090" w:rsidRPr="006F6656">
        <w:fldChar w:fldCharType="begin"/>
      </w:r>
      <w:r w:rsidRPr="006F6656">
        <w:instrText xml:space="preserve"> XE "diSessa" </w:instrText>
      </w:r>
      <w:r w:rsidR="00D90090" w:rsidRPr="006F6656">
        <w:fldChar w:fldCharType="end"/>
      </w:r>
      <w:r w:rsidRPr="006F6656">
        <w:t xml:space="preserve"> </w:t>
      </w:r>
      <w:proofErr w:type="gramStart"/>
      <w:r w:rsidRPr="006F6656">
        <w:t>A</w:t>
      </w:r>
      <w:proofErr w:type="gramEnd"/>
      <w:r w:rsidRPr="006F6656">
        <w:t xml:space="preserve">.: </w:t>
      </w:r>
      <w:proofErr w:type="spellStart"/>
      <w:r w:rsidRPr="006F6656">
        <w:rPr>
          <w:i/>
        </w:rPr>
        <w:t>Turtle</w:t>
      </w:r>
      <w:proofErr w:type="spellEnd"/>
      <w:r w:rsidRPr="006F6656">
        <w:rPr>
          <w:i/>
        </w:rPr>
        <w:t xml:space="preserve"> </w:t>
      </w:r>
      <w:proofErr w:type="spellStart"/>
      <w:r w:rsidRPr="006F6656">
        <w:rPr>
          <w:i/>
        </w:rPr>
        <w:t>Geometry</w:t>
      </w:r>
      <w:proofErr w:type="spellEnd"/>
      <w:r w:rsidRPr="006F6656">
        <w:rPr>
          <w:i/>
        </w:rPr>
        <w:t xml:space="preserve">.  The Computer </w:t>
      </w:r>
      <w:proofErr w:type="spellStart"/>
      <w:r w:rsidRPr="006F6656">
        <w:rPr>
          <w:i/>
        </w:rPr>
        <w:t>as</w:t>
      </w:r>
      <w:proofErr w:type="spellEnd"/>
      <w:r w:rsidRPr="006F6656">
        <w:rPr>
          <w:i/>
        </w:rPr>
        <w:t xml:space="preserve"> a </w:t>
      </w:r>
      <w:proofErr w:type="spellStart"/>
      <w:r w:rsidRPr="006F6656">
        <w:rPr>
          <w:i/>
        </w:rPr>
        <w:t>Medium</w:t>
      </w:r>
      <w:proofErr w:type="spellEnd"/>
      <w:r w:rsidRPr="006F6656">
        <w:rPr>
          <w:i/>
        </w:rPr>
        <w:t xml:space="preserve"> </w:t>
      </w:r>
      <w:proofErr w:type="spellStart"/>
      <w:r w:rsidRPr="006F6656">
        <w:rPr>
          <w:i/>
        </w:rPr>
        <w:t>for</w:t>
      </w:r>
      <w:proofErr w:type="spellEnd"/>
      <w:r w:rsidRPr="006F6656">
        <w:rPr>
          <w:i/>
        </w:rPr>
        <w:t xml:space="preserve"> </w:t>
      </w:r>
      <w:proofErr w:type="spellStart"/>
      <w:r w:rsidRPr="006F6656">
        <w:rPr>
          <w:i/>
        </w:rPr>
        <w:t>Exploring</w:t>
      </w:r>
      <w:proofErr w:type="spellEnd"/>
      <w:r w:rsidRPr="006F6656">
        <w:rPr>
          <w:i/>
        </w:rPr>
        <w:t xml:space="preserve"> </w:t>
      </w:r>
      <w:proofErr w:type="spellStart"/>
      <w:r w:rsidRPr="006F6656">
        <w:rPr>
          <w:i/>
        </w:rPr>
        <w:t>Mathematics</w:t>
      </w:r>
      <w:proofErr w:type="spellEnd"/>
      <w:r w:rsidRPr="006F6656">
        <w:rPr>
          <w:i/>
        </w:rPr>
        <w:t>.</w:t>
      </w:r>
      <w:r w:rsidRPr="006F6656">
        <w:t xml:space="preserve"> The MIT Press. 1986.</w:t>
      </w:r>
    </w:p>
    <w:p w:rsidR="006E72F2" w:rsidRPr="00AB2815" w:rsidRDefault="006E72F2" w:rsidP="006D56F4">
      <w:pPr>
        <w:jc w:val="both"/>
        <w:rPr>
          <w:b/>
        </w:rPr>
      </w:pPr>
    </w:p>
    <w:sectPr w:rsidR="006E72F2" w:rsidRPr="00AB2815" w:rsidSect="00404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OldHun">
    <w:altName w:val="Garamond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doNotDisplayPageBoundaries/>
  <w:proofState w:spelling="clean" w:grammar="clean"/>
  <w:defaultTabStop w:val="708"/>
  <w:hyphenationZone w:val="425"/>
  <w:characterSpacingControl w:val="doNotCompress"/>
  <w:compat/>
  <w:rsids>
    <w:rsidRoot w:val="0078306C"/>
    <w:rsid w:val="00092DC5"/>
    <w:rsid w:val="000D74CF"/>
    <w:rsid w:val="00101093"/>
    <w:rsid w:val="003323FB"/>
    <w:rsid w:val="003D2014"/>
    <w:rsid w:val="003E2E24"/>
    <w:rsid w:val="00404ED3"/>
    <w:rsid w:val="004320BF"/>
    <w:rsid w:val="0050346E"/>
    <w:rsid w:val="00505B93"/>
    <w:rsid w:val="00646BD1"/>
    <w:rsid w:val="006D56F4"/>
    <w:rsid w:val="006E72F2"/>
    <w:rsid w:val="006F6656"/>
    <w:rsid w:val="00712154"/>
    <w:rsid w:val="0078306C"/>
    <w:rsid w:val="00961819"/>
    <w:rsid w:val="009D689C"/>
    <w:rsid w:val="00AB2815"/>
    <w:rsid w:val="00B43B4A"/>
    <w:rsid w:val="00BE5096"/>
    <w:rsid w:val="00C92E44"/>
    <w:rsid w:val="00D101CD"/>
    <w:rsid w:val="00D43BDD"/>
    <w:rsid w:val="00D9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4ED3"/>
  </w:style>
  <w:style w:type="paragraph" w:styleId="Cmsor1">
    <w:name w:val="heading 1"/>
    <w:basedOn w:val="Norml"/>
    <w:next w:val="Norml"/>
    <w:link w:val="Cmsor1Char"/>
    <w:uiPriority w:val="9"/>
    <w:qFormat/>
    <w:rsid w:val="007830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830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83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83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74C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BE5096"/>
    <w:rPr>
      <w:color w:val="0000FF"/>
      <w:u w:val="single"/>
    </w:rPr>
  </w:style>
  <w:style w:type="character" w:styleId="Vgjegyzet-hivatkozs">
    <w:name w:val="endnote reference"/>
    <w:basedOn w:val="Bekezdsalapbettpusa"/>
    <w:semiHidden/>
    <w:rsid w:val="00961819"/>
    <w:rPr>
      <w:vertAlign w:val="superscript"/>
    </w:rPr>
  </w:style>
  <w:style w:type="paragraph" w:customStyle="1" w:styleId="kpal">
    <w:name w:val="képalá"/>
    <w:basedOn w:val="Norml"/>
    <w:link w:val="kpalChar"/>
    <w:qFormat/>
    <w:rsid w:val="00961819"/>
    <w:pPr>
      <w:spacing w:after="240" w:line="240" w:lineRule="auto"/>
      <w:jc w:val="center"/>
    </w:pPr>
    <w:rPr>
      <w:rFonts w:ascii="GaramondOldHun" w:eastAsia="Times New Roman" w:hAnsi="GaramondOldHun" w:cs="Times New Roman"/>
      <w:b/>
      <w:szCs w:val="24"/>
      <w:lang w:eastAsia="hu-HU"/>
    </w:rPr>
  </w:style>
  <w:style w:type="character" w:customStyle="1" w:styleId="kpalChar">
    <w:name w:val="képalá Char"/>
    <w:basedOn w:val="Bekezdsalapbettpusa"/>
    <w:link w:val="kpal"/>
    <w:rsid w:val="00961819"/>
    <w:rPr>
      <w:rFonts w:ascii="GaramondOldHun" w:eastAsia="Times New Roman" w:hAnsi="GaramondOldHun" w:cs="Times New Roman"/>
      <w:b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iant-technology.com/uk/images/primary_kp.gif" TargetMode="External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CAC05-5D5E-4A88-A028-949FDD4F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1083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FarkasKaroly</dc:creator>
  <cp:lastModifiedBy>FarkasKaroly</cp:lastModifiedBy>
  <cp:revision>5</cp:revision>
  <dcterms:created xsi:type="dcterms:W3CDTF">2011-12-13T09:12:00Z</dcterms:created>
  <dcterms:modified xsi:type="dcterms:W3CDTF">2011-12-14T12:43:00Z</dcterms:modified>
</cp:coreProperties>
</file>